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0"/>
          <w:szCs w:val="30"/>
        </w:rPr>
        <w:t>附件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：</w:t>
      </w:r>
    </w:p>
    <w:p>
      <w:pPr>
        <w:pStyle w:val="3"/>
        <w:numPr>
          <w:ilvl w:val="1"/>
          <w:numId w:val="0"/>
        </w:numPr>
        <w:spacing w:before="120" w:after="0" w:line="415" w:lineRule="auto"/>
        <w:ind w:left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综合办公室主任岗位说明书</w:t>
      </w: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8"/>
        <w:gridCol w:w="1202"/>
        <w:gridCol w:w="2346"/>
        <w:gridCol w:w="1548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一、岗位信息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四川省新铁投资有限公司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综合办公室主任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直接上级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直接下级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一般管理人员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二、工作职责（按业务流程或重要性排序）：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主要工作职责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1.负责全面主持综合办公室工作，负责公司行政管理和日常事务的开展，召开部门例会，完成领导交办的各项工作任务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2.建立健全综合办公室各项规章制度及办事程序，明确分工，落实责任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负责公司内外部发文的审核工作、来电的拟办工作，监督公司印章及各类证书证件的使用管理工作；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4.建立公司行政管理制度体系，贯彻落实部门岗位责任制，密切各部门工作关系，加强协作配合做好协调工作；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5.负责组织安排公司内部各种会议，做好会议记录，检查会议决议的贯彻落实情况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6.负责检查公司办公用品及家具的进、出，统计台账与核算工作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7.负责公司的接待工作和有关对外关系的协调处理工作。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部门管理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62" w:beforeLines="2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1.认真抓好部门员工的纪律作风建设。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360"/>
                <w:tab w:val="left" w:pos="72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2.负责综合办公室年度工作计划、工作总结和相关文稿的起草和审核，并抓好落实。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完成上级安排的其他工作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内部关系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汇报对象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督导对象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一般管理员工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关联部门 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外部关系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负责公司的接待工作和有关对外关系的协调处理工作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8D8D8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四、权限范围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决策权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对下属的工作安排有决策权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对下属有考核权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工作指导权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对直接下级的任免有建议权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对授权范围内的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预算内费用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的使用与支付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大学及以上学历。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中文、行政管理等相关专业。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工作经验要求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共产党员，具有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知识技能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了解国家相关政策、法规，熟悉岗位业务相关知识；精通电脑及OFFICE办公软件技能。</w:t>
            </w:r>
          </w:p>
        </w:tc>
      </w:tr>
    </w:tbl>
    <w:p>
      <w:pPr>
        <w:pStyle w:val="6"/>
        <w:rPr>
          <w:rFonts w:hint="eastAsia"/>
        </w:rPr>
        <w:sectPr>
          <w:pgSz w:w="11907" w:h="16840"/>
          <w:pgMar w:top="1140" w:right="1134" w:bottom="680" w:left="1247" w:header="340" w:footer="454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pStyle w:val="3"/>
        <w:numPr>
          <w:ilvl w:val="1"/>
          <w:numId w:val="0"/>
        </w:numPr>
        <w:spacing w:before="120" w:after="0" w:line="415" w:lineRule="auto"/>
        <w:ind w:left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党群纪检办主任岗位说明书</w:t>
      </w: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8"/>
        <w:gridCol w:w="1202"/>
        <w:gridCol w:w="2346"/>
        <w:gridCol w:w="1548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一、岗位信息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四川省新铁投资有限公司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党群纪检办主任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直接上级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党支部委员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直接下级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一般管理人员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二、工作职责（按业务流程或重要性排序）：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主要工作职责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1.负责党群办公室日常事务的管理，召开部门例会，完成领导交办的各项工作任务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2.负责建立健全党支部、工会、团小组工作制度，明确分工，落实责任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3.落实上级党委的有关决定、决议，并负责督办、检查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指导党支部抓好经常性工作落实，组织党支部的工作考核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4.负责组织协调党内各种重要活动和党支部会议决定的落实，并搞好意见反馈；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执行企业领导人员廉洁自律各项规定，检查党风廉政建设责任制落实情况，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负责党员、工会会员和员工的思想政治工作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协助上级纪委抓好纪检监察干部的教育、考核和管理工作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.负责党支部、工会、团小组经费使用监督和财务管理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8.负责推进公司企业文化建设。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部门管理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62" w:beforeLines="2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1.认真抓好部门员工的纪律作风建设。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360"/>
                <w:tab w:val="left" w:pos="72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2.负责部门年度工作计划、工作总结和相关文稿的起草和审核，并抓好落实。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完成上级安排的其他工作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内部关系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汇报对象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党支部委员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督导对象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一般管理员工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关联部门 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外部关系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负责公司的有关对外党建关系的协调处理工作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8D8D8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四、权限范围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决策权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对下属的工作安排有决策权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对下属有考核权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工作指导权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对直接下级的任免有建议权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对授权范围内的预算内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党建方面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的使用与支付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大学及以上学历。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思想政治教育、马哲、中文、社会工作等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工作经验要求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共产党员，具有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知识技能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了解国家相关政策、法规，熟悉岗位业务相关知识；精通电脑及OFFICE办公软件技能。</w:t>
            </w:r>
          </w:p>
        </w:tc>
      </w:tr>
    </w:tbl>
    <w:p>
      <w:pPr>
        <w:pStyle w:val="3"/>
        <w:numPr>
          <w:ilvl w:val="1"/>
          <w:numId w:val="0"/>
        </w:numPr>
        <w:spacing w:before="120" w:after="0" w:line="415" w:lineRule="auto"/>
        <w:ind w:leftChars="20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numPr>
          <w:ilvl w:val="1"/>
          <w:numId w:val="0"/>
        </w:numPr>
        <w:spacing w:before="120" w:after="0" w:line="415" w:lineRule="auto"/>
        <w:ind w:leftChars="20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numPr>
          <w:ilvl w:val="1"/>
          <w:numId w:val="0"/>
        </w:numPr>
        <w:spacing w:before="120" w:after="0" w:line="415" w:lineRule="auto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numPr>
          <w:ilvl w:val="1"/>
          <w:numId w:val="0"/>
        </w:numPr>
        <w:spacing w:before="120" w:after="0" w:line="415" w:lineRule="auto"/>
        <w:ind w:left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工程管理部经理岗位说明书</w:t>
      </w: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8"/>
        <w:gridCol w:w="1202"/>
        <w:gridCol w:w="2346"/>
        <w:gridCol w:w="1548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一、岗位信息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四川省新铁投资有限公司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工程管理部经理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直接上级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直接下级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一般管理人员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二、工作职责（按业务流程或重要性排序）：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主要工作职责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1.负责工程管理部的日常事务的管理，召开部门例会，完成领导交办的各项工作任务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2.负责建立健全部门工作制度，明确分工，落实责任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3.协助公司领导进行项目前期运作，确保项目实施的前期工作落实到位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4.负责组织部门人员学习、培训事宜；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项目实施过程中的设计管理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、监理管理、工程管理工作；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6.负责项目实施过程中相关各方的联系与沟通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7.配合部门其他同事开展对应工作，完成领导交办的其他工作。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部门管理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62" w:beforeLines="2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1.认真抓好部门员工的纪律作风建设。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360"/>
                <w:tab w:val="left" w:pos="72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负责部门年度工作计划、工作总结和相关文稿的起草和审核，并抓好落实。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完成上级安排的其他工作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内部关系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汇报对象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督导对象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一般管理员工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关联部门 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外部关系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负责项目实施过程中相关各方的联系与沟通。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8D8D8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四、权限范围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决策权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对下属的工作安排有决策权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对下属有考核权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工作指导权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对直接下级的任免有建议权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对授权范围内的预算内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工程方面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的使用与支付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大学及以上学历。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工程类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工作经验要求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共产党员，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知识技能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了解国家相关政策、法规，熟悉岗位业务相关知识；精通电脑及OFFICE办公软件技能。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numPr>
          <w:ilvl w:val="1"/>
          <w:numId w:val="0"/>
        </w:numPr>
        <w:spacing w:before="120" w:after="0" w:line="415" w:lineRule="auto"/>
        <w:ind w:left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财务管理部副部长岗位说明书</w:t>
      </w: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8"/>
        <w:gridCol w:w="1202"/>
        <w:gridCol w:w="2346"/>
        <w:gridCol w:w="1548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一、岗位信息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四川省新铁投资有限公司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财务管理部副经理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直接上级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直接下级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一般管理人员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二、工作职责（按业务流程或重要性排序）：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主要工作职责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1.根据国家财经制度、财经纪律、城乡集团内部财务管理制度及公司内部控制管理制度，组织公司会计核算，财务收支与管理工作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2.负责牵头编制公司预算，及时分析预算执行情况并按规定及时调整预算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3.预测公司现金流量，与金融机构建立良好的合作关系，积极筹措资金，满足公司及项目开发资金需求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4.负责公司会计业务、税务业务、报表编制、财务档案管理等工作；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5.负责公司财务人员业务培训、继续教育、专业职称考试以及各种证件的审检及建档，对财务会计人员进行梯队建设，满足公司财务会计人员需求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6.负责接受审计、稽核、税务等有关上级部门的工作检查，并提供相关资料；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.负责公司管理费用和资金开支计划的编制和报批，根据公司资金管理情况，合理调度和管理资金，办理各项结算及支付工作；负责对公司内部资金管理、内部控制制度的健全、执行和公司财务审计工作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8.保守企业商业秘密；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9.配合其他部门完成相关工作，完成领导交办的其他工作。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部门管理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62" w:beforeLines="2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1.认真抓好部门员工的纪律作风建设。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360"/>
                <w:tab w:val="left" w:pos="72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2.负责部门年度工作计划、工作总结和相关文稿的起草和审核，并抓好落实。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完成上级安排的其他工作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内部关系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汇报对象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督导对象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一般管理员工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关联部门 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外部关系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负责协调政府经济与财政事务，建立良好的政、企关系，促进企业健康稳定发展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8D8D8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四、权限范围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决策权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对下属的工作安排有决策权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对下属有考核权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工作指导权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对直接下级的任免有建议权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对授权范围内的预算内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财务方面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的使用与支付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大学及以上学历。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会计学、会计、财务管理、审计等相关专业。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工作经验要求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共产党员，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年以上房地产财务工作经验。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知识技能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了解国家相关政策、法规，熟悉岗位业务相关知识；精通电脑及OFFICE办公软件技能。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numPr>
          <w:ilvl w:val="1"/>
          <w:numId w:val="0"/>
        </w:numPr>
        <w:spacing w:before="120" w:after="0" w:line="415" w:lineRule="auto"/>
        <w:ind w:left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营销开发部副经理岗位说明书</w:t>
      </w: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8"/>
        <w:gridCol w:w="1202"/>
        <w:gridCol w:w="2346"/>
        <w:gridCol w:w="1548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一、岗位信息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四川省新铁投资有限公司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营销开发部副经理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直接上级</w:t>
            </w:r>
          </w:p>
        </w:tc>
        <w:tc>
          <w:tcPr>
            <w:tcW w:w="3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直接下级</w:t>
            </w:r>
          </w:p>
        </w:tc>
        <w:tc>
          <w:tcPr>
            <w:tcW w:w="228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一般管理人员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二、工作职责（按业务流程或重要性排序）：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主要工作职责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1.负责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营销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开发部日常事务的管理，召开部门例会,完成领导交办的各项工作任务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2.负责制定公司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营销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开发工作制度并监督各部门贯彻执行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3.主导编制年度经营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营销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计划，制定各项经济指标，引导公司经济向良性循环发展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4.负责收集同行业的市场经营信息，拟定公司投资发展战略规划，对公司的经营管理进行战略符合性分析，对未来经营方向及战略调整做出合理建议，为公司经营活动提供决策依据；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.负责对外寻求、选择投资项目，建立投资项目库，并组织对拟投资项目进行前期考察、论证及可行性分析，制定投资项目的方案设计，审核投资项目意向书、协议书、经济合同等有关文件，并做好对所属公司投资项目的论证和审批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6.负责监管投资项目的实施过程，做好投资项目的统计和分析工作，并根据项目的建设进度和完成情况，核准和审批拨付资金；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.定期对公司各经营板块的经营活动进行分析，并对经营过程中的重大问题及时跟踪分析调研，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根据市场及销售情况及时调整相关策略，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出具解决方案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制定年度和阶段性相关营销策略，报公司批准后组织实施；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主要工作职责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9.下达经营开发部的工作目标。对工作目标进行分解，落实到人、责任到位，并对工作目标完成情况进行监督检查；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10.负责组织对策划公司、广告公司、制作公司等外围专业资源的筛选和评估，报公司批准后确认合作对象；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11.整合各类合作资源，在推广过程中从创意设计、制作、发布、协调运作四个环节控制进度与质量；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12.根据项目开发进度及销售情况，编制营销策划费用使用计划，报公司批准后组织实施；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13.负责公司销售资金的回笼，及时安排相关人员回收销售款，保证项目资金需求；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14.处理重大投诉事件，协调相关方进行商谈处理；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15.配合部门其他同事开展对应工作，完成领导交办的其他工作。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部门管理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62" w:beforeLines="2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1.认真抓好部门员工的纪律作风建设。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360"/>
                <w:tab w:val="left" w:pos="72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2.制定本部门年度工作规划和工作计划，并组织实施，对本部门工作任务进行分工，合理安排人员。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72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完成上级安排的其他工作</w:t>
            </w:r>
          </w:p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内部关系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汇报对象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领导班子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督导对象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一般管理员工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关联部门 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外部关系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  <w:t>负责维持与政府部门、其他合作单位和新闻媒体的友好关系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tcBorders>
              <w:bottom w:val="single" w:color="auto" w:sz="4" w:space="0"/>
            </w:tcBorders>
            <w:shd w:val="clear" w:color="auto" w:fill="D8D8D8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四、权限范围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决策权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对下属的工作安排有决策权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对下属有考核权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工作指导权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8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对直接下级的任免有建议权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5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费用权限</w:t>
            </w:r>
          </w:p>
        </w:tc>
        <w:tc>
          <w:tcPr>
            <w:tcW w:w="61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对授权范围内的预算内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营销开发方面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费用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的使用与支付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5" w:type="dxa"/>
            <w:gridSpan w:val="6"/>
            <w:shd w:val="clear" w:color="auto" w:fill="D9D9D9"/>
            <w:vAlign w:val="center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大学及以上学历。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市场营销、房地产经营与管理等相关专业。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工作经验要求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年以上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房地产经营、销售、策划相关管理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知识技能</w:t>
            </w:r>
          </w:p>
        </w:tc>
        <w:tc>
          <w:tcPr>
            <w:tcW w:w="7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了解国家相关政策、法规，熟悉岗位业务相关知识；精通电脑及OFFICE办公软件技能。</w:t>
            </w:r>
          </w:p>
        </w:tc>
      </w:tr>
    </w:tbl>
    <w:p>
      <w:pPr>
        <w:pStyle w:val="2"/>
        <w:rPr>
          <w:rFonts w:hint="eastAsia"/>
        </w:rPr>
        <w:sectPr>
          <w:footerReference r:id="rId3" w:type="default"/>
          <w:pgSz w:w="11907" w:h="16840"/>
          <w:pgMar w:top="1140" w:right="1134" w:bottom="680" w:left="1247" w:header="340" w:footer="45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4F025"/>
    <w:multiLevelType w:val="singleLevel"/>
    <w:tmpl w:val="8954F025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976D12"/>
    <w:multiLevelType w:val="multilevel"/>
    <w:tmpl w:val="39976D1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A7C64"/>
    <w:rsid w:val="017A7C64"/>
    <w:rsid w:val="0B653C07"/>
    <w:rsid w:val="2EC72ED3"/>
    <w:rsid w:val="6B706AF9"/>
    <w:rsid w:val="7C4A764C"/>
    <w:rsid w:val="7FA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cs="Times New Roman" w:eastAsiaTheme="minorEastAsia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640" w:firstLineChars="200"/>
      <w:outlineLvl w:val="1"/>
    </w:pPr>
    <w:rPr>
      <w:rFonts w:ascii="Arial" w:hAnsi="Arial" w:eastAsia="楷体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spacing w:line="600" w:lineRule="exact"/>
      <w:ind w:firstLine="630"/>
    </w:pPr>
    <w:rPr>
      <w:rFonts w:eastAsia="方正仿宋简体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customStyle="1" w:styleId="9">
    <w:name w:val="表格文字"/>
    <w:basedOn w:val="1"/>
    <w:qFormat/>
    <w:uiPriority w:val="99"/>
    <w:pPr>
      <w:spacing w:line="300" w:lineRule="auto"/>
    </w:pPr>
    <w:rPr>
      <w:rFonts w:ascii="Times New Roman" w:hAnsi="Times New Roman"/>
      <w:spacing w:val="1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2021-11-10T07:36:00Z</dcterms:created>
  <dc:creator>old burden 阿苏勒</dc:creator>
  <cp:lastModifiedBy>old burden 阿苏勒</cp:lastModifiedBy>
  <cp:lastPrinted>2021-11-10T08:20:00Z</cp:lastPrinted>
  <dcterms:modified xsi:type="dcterms:W3CDTF">2021-11-12T05:05:45Z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F7FE36F6E9C44D988BD28150E120F5CF</vt:lpwstr>
  </property>
</Properties>
</file>